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-680085</wp:posOffset>
            </wp:positionV>
            <wp:extent cx="2216150" cy="2704465"/>
            <wp:effectExtent l="0" t="0" r="12700" b="635"/>
            <wp:wrapNone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  <w:t>成都市温江区通平小学校校园</w:t>
      </w:r>
    </w:p>
    <w:p>
      <w:pPr>
        <w:pStyle w:val="14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40"/>
          <w:szCs w:val="40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  <w:t>安保监控系统采购项目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contextualSpacing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bookmarkStart w:id="0" w:name="_Toc28731"/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highlight w:val="none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成都市温江区通平小学校，位于四川省成都市温江区寿安镇团结桥社区通河路47号，占地面积10666平方米，建筑面积2650平方米，校内教学楼为4层建筑，幼儿园为两层建筑。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学校监控系统经过前期几次改造升级建设，现有厨房16路监控主机1台，接入16个厨房。门卫室32路硬盘录像机1台，接共有32个安防监控点位，现需要将旧安保监控主机升级为8盘位32路硬盘录像机，监控范围是学校的室外通道、教学楼楼梯口及过道等，部分通道还存在监控死角，需要对存在盲区的位置进行升级、增加安防监控点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成都市温江区通平小学校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拟通过比选邀请一家供应商采购一批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校园安保监控系统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设备并提供相关服务。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color w:val="auto"/>
          <w:highlight w:val="none"/>
        </w:rPr>
        <w:t>比选文件发售时间及地点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1、现场报名方式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比选文件自2021年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日至2021年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日9:00-1</w:t>
      </w:r>
      <w:r>
        <w:rPr>
          <w:rFonts w:hint="eastAsia" w:ascii="宋体" w:hAnsi="宋体" w:eastAsia="宋体" w:cs="宋体"/>
          <w:color w:val="auto"/>
          <w:sz w:val="24"/>
        </w:rPr>
        <w:t>7:00（北京时间，法定节假日除外）在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成都市温江区通平小学校（地址：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成都市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温江区寿安镇团结桥社区通河路47号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获取比选文件时，经办人员当场提交以下资料：供应商为法人或者其他组织的，只需提供单位介绍信原件、经办人身份证明复印件；供应商为自然人的，只需提供本人身份证明复印件（均需加盖供应商公章）。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2、网络报名方式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（1）供应商请自行在本项目采购公告附件中下载《报名登记表》、《介绍信》模板，并按照相关要求填写信息；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（2）将已填写的《报名登记表》、《介绍信》（附经办人身份证明材料）加盖公章扫描发送至邮箱</w:t>
      </w:r>
      <w:r>
        <w:rPr>
          <w:rFonts w:hint="eastAsia" w:cs="宋体"/>
          <w:color w:val="auto"/>
          <w:sz w:val="24"/>
          <w:highlight w:val="yellow"/>
          <w:lang w:val="en-US" w:eastAsia="zh-CN"/>
        </w:rPr>
        <w:t>358785583@qq.com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3、报名信息的修改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供应商购买比选文件时必须如实认真填写项目信息及供应商信息；若因供应商提供的错误信息，对自身参加采购活动事宜造成影响的，由供应商自行承担责任（供应商欲修改报名信息，请于递交申请文件截止日前联系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学校负责人</w:t>
      </w:r>
      <w:r>
        <w:rPr>
          <w:rFonts w:hint="eastAsia" w:ascii="宋体" w:hAnsi="宋体" w:eastAsia="宋体" w:cs="宋体"/>
          <w:color w:val="auto"/>
          <w:sz w:val="24"/>
        </w:rPr>
        <w:t>）。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highlight w:val="none"/>
        </w:rPr>
        <w:t>递交比选申请时间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</w:rPr>
        <w:t>递交比选申请文件截止时间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：2021年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上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0（北京时间）。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highlight w:val="none"/>
        </w:rPr>
        <w:t>递交比选申请文件地点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递交比选申请文件地点：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成都市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温江区寿安镇团结桥社区通河路47号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比选申请文件必须在递交比选申请文件截止时间前送达，逾期送达或不符合规定的比选申请文件恕不接受；不接受以电子邮件、传真及邮寄方式递交的比选申请文件。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供应商递交比选申请文件截止时间结束后，递交比选申请文件的供应商不足3家的，本次比选采购活动终止，并发布终止公告。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highlight w:val="none"/>
        </w:rPr>
        <w:t>、本次比选事项请按以下方式联系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bookmarkStart w:id="1" w:name="_Toc418684958"/>
      <w:r>
        <w:rPr>
          <w:rFonts w:hint="eastAsia" w:ascii="宋体" w:hAnsi="宋体" w:eastAsia="宋体" w:cs="宋体"/>
          <w:color w:val="auto"/>
          <w:sz w:val="24"/>
        </w:rPr>
        <w:t>比选 人：</w:t>
      </w:r>
      <w:bookmarkEnd w:id="1"/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成都市温江区通平小学校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联 系 人：</w:t>
      </w:r>
      <w:r>
        <w:rPr>
          <w:rFonts w:hint="eastAsia" w:cs="宋体"/>
          <w:color w:val="auto"/>
          <w:sz w:val="24"/>
          <w:lang w:eastAsia="zh-CN"/>
        </w:rPr>
        <w:t>陈兴全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联系电话：</w:t>
      </w:r>
      <w:r>
        <w:rPr>
          <w:rFonts w:hint="eastAsia" w:cs="宋体"/>
          <w:color w:val="auto"/>
          <w:sz w:val="24"/>
          <w:highlight w:val="yellow"/>
          <w:lang w:val="en-US" w:eastAsia="zh-CN"/>
        </w:rPr>
        <w:t>13541265278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    址：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成都市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温江区寿安镇团结桥社区通河路47号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比选申请文件制作要求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比选申请文件需递交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1份（以胶装方式装订成册，不得散装）。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比选申请文件应密封包装。每一个包装的最外层应标明比选项目名称、比选申请人名称，并加盖比选申请人公章。</w:t>
      </w:r>
    </w:p>
    <w:bookmarkEnd w:id="0"/>
    <w:p>
      <w:pP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br w:type="page"/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1：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报名登记表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 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报名日期：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日</w:t>
      </w:r>
    </w:p>
    <w:tbl>
      <w:tblPr>
        <w:tblStyle w:val="10"/>
        <w:tblpPr w:leftFromText="180" w:rightFromText="180" w:vertAnchor="page" w:horzAnchor="page" w:tblpX="1176" w:tblpY="3261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835"/>
        <w:gridCol w:w="1134"/>
        <w:gridCol w:w="283"/>
        <w:gridCol w:w="1134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tblCellSpacing w:w="0" w:type="dxa"/>
        </w:trPr>
        <w:tc>
          <w:tcPr>
            <w:tcW w:w="95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以下信息由供应商据实填写，※号为必填项，因填写不完整或错误而造成的所有后果由供应商自行承担。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※采购项目名称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※采购项目编号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※分包号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（如有）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tblCellSpacing w:w="0" w:type="dxa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※报名供应商名称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（加盖公章）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注：联合体参与采购活动，须填写各成员单位名称（采购项目允许联合体适用）。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exact"/>
          <w:tblCellSpacing w:w="0" w:type="dxa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※通信地址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※固定电话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传真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※项目联系人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※手机号码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※联系邮箱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※纳税人识别号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tblCellSpacing w:w="0" w:type="dxa"/>
        </w:trPr>
        <w:tc>
          <w:tcPr>
            <w:tcW w:w="95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以下由采购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工作人员审查后填写。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CellSpacing w:w="0" w:type="dxa"/>
        </w:trPr>
        <w:tc>
          <w:tcPr>
            <w:tcW w:w="5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报名递交资料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是否按规定提交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审核登记人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5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单位介绍信或法人授权书原件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tblCellSpacing w:w="0" w:type="dxa"/>
        </w:trPr>
        <w:tc>
          <w:tcPr>
            <w:tcW w:w="5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授权代表身份证复印件并加盖供应商鲜章（验原件）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pacing w:line="20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32"/>
        </w:rPr>
        <w:t xml:space="preserve">                                    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br w:type="page"/>
      </w:r>
    </w:p>
    <w:p>
      <w:pPr>
        <w:widowControl/>
        <w:spacing w:line="20" w:lineRule="atLeast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单位介绍信及报名人员身份证复印件，均需加盖单位公章（附扫描件）</w:t>
      </w:r>
    </w:p>
    <w:p>
      <w:pPr>
        <w:widowControl/>
        <w:spacing w:line="20" w:lineRule="atLeast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介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信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致：</w:t>
      </w:r>
    </w:p>
    <w:p>
      <w:pPr>
        <w:widowControl/>
        <w:numPr>
          <w:ilvl w:val="0"/>
          <w:numId w:val="0"/>
        </w:numPr>
        <w:spacing w:line="20" w:lineRule="atLeas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兹有我单位:xxxxx，员工：xxxx（身份证号：xxxxxx），前来报名。报名的项目名称：xxxxx(项目编号：xxxxx)，该员工并代表我公司全权办理报名的一切事宜。(后附身份证复印件加盖公章) 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请予以接洽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谢谢！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/>
        <w:numPr>
          <w:ilvl w:val="0"/>
          <w:numId w:val="0"/>
        </w:numPr>
        <w:spacing w:line="20" w:lineRule="atLeast"/>
        <w:ind w:firstLine="4480" w:firstLineChars="16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公司名称：xxxxxxxx（加盖公章）</w:t>
      </w:r>
    </w:p>
    <w:p>
      <w:pPr>
        <w:widowControl/>
        <w:numPr>
          <w:ilvl w:val="0"/>
          <w:numId w:val="0"/>
        </w:numPr>
        <w:spacing w:line="20" w:lineRule="atLeast"/>
        <w:ind w:firstLine="5040" w:firstLineChars="18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日 期：2021年xx月 xx日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253"/>
    <w:multiLevelType w:val="multilevel"/>
    <w:tmpl w:val="0A981253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32B18"/>
    <w:multiLevelType w:val="multilevel"/>
    <w:tmpl w:val="17832B18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05241"/>
    <w:multiLevelType w:val="multilevel"/>
    <w:tmpl w:val="6E00524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17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5775A"/>
    <w:rsid w:val="09046972"/>
    <w:rsid w:val="0AFC04B3"/>
    <w:rsid w:val="0E25775A"/>
    <w:rsid w:val="0E7614C8"/>
    <w:rsid w:val="102D02B5"/>
    <w:rsid w:val="11BF00AF"/>
    <w:rsid w:val="19275204"/>
    <w:rsid w:val="1A64253E"/>
    <w:rsid w:val="1D306226"/>
    <w:rsid w:val="1EC02CEC"/>
    <w:rsid w:val="235B3D47"/>
    <w:rsid w:val="2715441D"/>
    <w:rsid w:val="34266165"/>
    <w:rsid w:val="402E778A"/>
    <w:rsid w:val="4C0223C6"/>
    <w:rsid w:val="4C8657F6"/>
    <w:rsid w:val="52E04B6B"/>
    <w:rsid w:val="57D201FF"/>
    <w:rsid w:val="60B306AB"/>
    <w:rsid w:val="652C461D"/>
    <w:rsid w:val="6EC3650F"/>
    <w:rsid w:val="6FC14A95"/>
    <w:rsid w:val="70DD70CC"/>
    <w:rsid w:val="768A6384"/>
    <w:rsid w:val="7BDA7048"/>
    <w:rsid w:val="7CD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宋体" w:eastAsia="宋体" w:cs="宋体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line="360" w:lineRule="auto"/>
      <w:ind w:left="0" w:firstLine="0" w:firstLineChars="0"/>
      <w:jc w:val="left"/>
      <w:outlineLvl w:val="0"/>
    </w:pPr>
    <w:rPr>
      <w:rFonts w:cs="Times New Roman"/>
      <w:b/>
      <w:bCs/>
      <w:spacing w:val="-20"/>
      <w:kern w:val="44"/>
      <w:sz w:val="30"/>
      <w:szCs w:val="32"/>
    </w:rPr>
  </w:style>
  <w:style w:type="paragraph" w:styleId="5">
    <w:name w:val="heading 2"/>
    <w:basedOn w:val="1"/>
    <w:next w:val="1"/>
    <w:link w:val="18"/>
    <w:qFormat/>
    <w:uiPriority w:val="0"/>
    <w:pPr>
      <w:keepNext/>
      <w:keepLines/>
      <w:numPr>
        <w:ilvl w:val="0"/>
        <w:numId w:val="2"/>
      </w:numPr>
      <w:spacing w:before="100" w:beforeAutospacing="1" w:after="100" w:afterAutospacing="1" w:line="200" w:lineRule="exact"/>
      <w:ind w:firstLine="0" w:firstLineChars="0"/>
      <w:jc w:val="left"/>
      <w:outlineLvl w:val="1"/>
    </w:pPr>
    <w:rPr>
      <w:rFonts w:cs="Times New Roman"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p0_0"/>
    <w:basedOn w:val="15"/>
    <w:qFormat/>
    <w:uiPriority w:val="0"/>
    <w:pPr>
      <w:widowControl/>
    </w:pPr>
    <w:rPr>
      <w:kern w:val="0"/>
      <w:szCs w:val="20"/>
    </w:rPr>
  </w:style>
  <w:style w:type="paragraph" w:customStyle="1" w:styleId="15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/>
    </w:pPr>
  </w:style>
  <w:style w:type="paragraph" w:customStyle="1" w:styleId="17">
    <w:name w:val="样式1"/>
    <w:basedOn w:val="5"/>
    <w:qFormat/>
    <w:uiPriority w:val="0"/>
    <w:pPr>
      <w:numPr>
        <w:ilvl w:val="1"/>
        <w:numId w:val="3"/>
      </w:numPr>
      <w:spacing w:before="200" w:beforeLines="200" w:beforeAutospacing="0"/>
    </w:pPr>
  </w:style>
  <w:style w:type="character" w:customStyle="1" w:styleId="18">
    <w:name w:val="标题 2 字符"/>
    <w:basedOn w:val="12"/>
    <w:link w:val="5"/>
    <w:qFormat/>
    <w:uiPriority w:val="0"/>
    <w:rPr>
      <w:rFonts w:cs="Times New Roman"/>
      <w:bCs/>
      <w:sz w:val="28"/>
      <w:szCs w:val="28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0">
    <w:name w:val="正文缩进2格"/>
    <w:basedOn w:val="1"/>
    <w:qFormat/>
    <w:uiPriority w:val="0"/>
    <w:pPr>
      <w:widowControl/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0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1454</Words>
  <Characters>1554</Characters>
  <Lines>0</Lines>
  <Paragraphs>0</Paragraphs>
  <TotalTime>15</TotalTime>
  <ScaleCrop>false</ScaleCrop>
  <LinksUpToDate>false</LinksUpToDate>
  <CharactersWithSpaces>1675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2021-07-16T05:50:00Z</dcterms:created>
  <dc:creator>Administrator</dc:creator>
  <cp:lastModifiedBy>Administrator</cp:lastModifiedBy>
  <dcterms:modified xsi:type="dcterms:W3CDTF">2021-08-04T09:48:03Z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8E6CAC1F89DB4A6DA0C91C772344ED9A</vt:lpwstr>
  </property>
</Properties>
</file>